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18ADA6EE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S3-25</w:t>
      </w:r>
      <w:r w:rsidR="0037028C">
        <w:rPr>
          <w:rFonts w:cs="Arial"/>
          <w:sz w:val="22"/>
          <w:szCs w:val="22"/>
        </w:rPr>
        <w:t>4351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273E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2E2C">
        <w:rPr>
          <w:rFonts w:ascii="Arial" w:hAnsi="Arial"/>
          <w:b/>
          <w:lang w:val="en-US"/>
        </w:rPr>
        <w:t>SA3-LI Chair</w:t>
      </w:r>
    </w:p>
    <w:p w14:paraId="5D241433" w14:textId="74E3F0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E2C">
        <w:rPr>
          <w:rFonts w:ascii="Arial" w:hAnsi="Arial" w:cs="Arial"/>
          <w:b/>
        </w:rPr>
        <w:t xml:space="preserve">Update to SA3-LI </w:t>
      </w:r>
      <w:proofErr w:type="spellStart"/>
      <w:r w:rsidR="00F92E2C">
        <w:rPr>
          <w:rFonts w:ascii="Arial" w:hAnsi="Arial" w:cs="Arial"/>
          <w:b/>
        </w:rPr>
        <w:t>ToR</w:t>
      </w:r>
      <w:proofErr w:type="spellEnd"/>
    </w:p>
    <w:p w14:paraId="4C27C06B" w14:textId="595DD1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F92E2C">
        <w:rPr>
          <w:rFonts w:ascii="Arial" w:hAnsi="Arial"/>
          <w:b/>
          <w:lang w:eastAsia="zh-CN"/>
        </w:rPr>
        <w:t xml:space="preserve"> / Decision</w:t>
      </w:r>
    </w:p>
    <w:p w14:paraId="2C0DA52F" w14:textId="7B7F893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2E2C">
        <w:rPr>
          <w:rFonts w:ascii="Arial" w:hAnsi="Arial"/>
          <w:b/>
        </w:rPr>
        <w:t>2.2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68A8FA6" w14:textId="22C5C91C" w:rsidR="00F92E2C" w:rsidRDefault="00F92E2C" w:rsidP="00F92E2C">
      <w:r>
        <w:t>At SA3#99-LI SA3-LI reviewed and updated the SA3-LI related parts of SA3’s Terms of Reference (</w:t>
      </w:r>
      <w:proofErr w:type="spellStart"/>
      <w:r>
        <w:t>ToR</w:t>
      </w:r>
      <w:proofErr w:type="spellEnd"/>
      <w:r>
        <w:t xml:space="preserve">). This is provided to SA3 for agreement, in attached </w:t>
      </w:r>
      <w:proofErr w:type="spellStart"/>
      <w:r>
        <w:t>tdoc</w:t>
      </w:r>
      <w:proofErr w:type="spellEnd"/>
      <w:r>
        <w:t xml:space="preserve"> s3i250665.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F38E330" w14:textId="32E6D691" w:rsidR="00F92E2C" w:rsidRPr="00F92E2C" w:rsidRDefault="00F92E2C" w:rsidP="00F92E2C">
      <w:r>
        <w:t>None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1C0E9702" w:rsidR="00C022E3" w:rsidRDefault="00F92E2C" w:rsidP="00F92E2C">
      <w:r>
        <w:t xml:space="preserve">As with other groups in 3GPP and ETSI, SA3-LI periodically review their </w:t>
      </w:r>
      <w:proofErr w:type="spellStart"/>
      <w:r>
        <w:t>ToR</w:t>
      </w:r>
      <w:proofErr w:type="spellEnd"/>
      <w:r>
        <w:t xml:space="preserve"> to ensure that it aligns with necessary work undertaken by the group. This update is the result of that review, following SA3-LI’s 6G kick off meeting in September.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1D0944E1" w:rsidR="00C022E3" w:rsidRDefault="00F92E2C" w:rsidP="00F92E2C">
      <w:r>
        <w:t>See attached SA3-LI agreed contribution s3i250665.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342C" w14:textId="77777777" w:rsidR="009C6875" w:rsidRDefault="009C6875">
      <w:r>
        <w:separator/>
      </w:r>
    </w:p>
  </w:endnote>
  <w:endnote w:type="continuationSeparator" w:id="0">
    <w:p w14:paraId="5F40705C" w14:textId="77777777" w:rsidR="009C6875" w:rsidRDefault="009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C59F1" w14:textId="77777777" w:rsidR="009C6875" w:rsidRDefault="009C6875">
      <w:r>
        <w:separator/>
      </w:r>
    </w:p>
  </w:footnote>
  <w:footnote w:type="continuationSeparator" w:id="0">
    <w:p w14:paraId="36792AAA" w14:textId="77777777" w:rsidR="009C6875" w:rsidRDefault="009C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3208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028C"/>
    <w:rsid w:val="00371032"/>
    <w:rsid w:val="00371B44"/>
    <w:rsid w:val="003875BB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9C6875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92E2C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alex leadbeater</cp:lastModifiedBy>
  <cp:revision>2</cp:revision>
  <cp:lastPrinted>1900-01-01T00:00:00Z</cp:lastPrinted>
  <dcterms:created xsi:type="dcterms:W3CDTF">2025-11-10T16:51:00Z</dcterms:created>
  <dcterms:modified xsi:type="dcterms:W3CDTF">2025-11-10T16:51:00Z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